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FC97" w14:textId="77777777" w:rsidR="00BA3BAA" w:rsidRPr="00B90654" w:rsidRDefault="00BA3BAA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OŠ OTONA IVEKOVIĆA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</w:p>
    <w:p w14:paraId="647710CF" w14:textId="77777777" w:rsidR="005E4CB4" w:rsidRPr="00B90654" w:rsidRDefault="00BA3BAA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 xml:space="preserve">ZAGREB, S.PASANCA </w:t>
      </w:r>
      <w:r w:rsidR="00E657AA" w:rsidRPr="00B90654">
        <w:rPr>
          <w:rFonts w:asciiTheme="minorHAnsi" w:hAnsiTheme="minorHAnsi" w:cs="Arial"/>
          <w:sz w:val="26"/>
          <w:szCs w:val="26"/>
        </w:rPr>
        <w:t>3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="00E657AA" w:rsidRPr="00B90654">
        <w:rPr>
          <w:rFonts w:asciiTheme="minorHAnsi" w:hAnsiTheme="minorHAnsi" w:cs="Arial"/>
          <w:sz w:val="26"/>
          <w:szCs w:val="26"/>
        </w:rPr>
        <w:tab/>
      </w:r>
    </w:p>
    <w:p w14:paraId="46CCBAE0" w14:textId="77777777" w:rsidR="005E4CB4" w:rsidRPr="00B90654" w:rsidRDefault="005E4CB4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RKP: 14849</w:t>
      </w:r>
    </w:p>
    <w:p w14:paraId="372A0FDF" w14:textId="77777777" w:rsidR="005E4CB4" w:rsidRPr="00B90654" w:rsidRDefault="00BA3BAA" w:rsidP="005E4CB4">
      <w:pPr>
        <w:pStyle w:val="Heading1"/>
        <w:rPr>
          <w:rFonts w:asciiTheme="minorHAnsi" w:hAnsiTheme="minorHAnsi" w:cs="Arial"/>
          <w:sz w:val="26"/>
          <w:szCs w:val="26"/>
        </w:rPr>
      </w:pPr>
      <w:proofErr w:type="spellStart"/>
      <w:r w:rsidRPr="00B90654">
        <w:rPr>
          <w:rFonts w:asciiTheme="minorHAnsi" w:hAnsiTheme="minorHAnsi" w:cs="Arial"/>
          <w:sz w:val="26"/>
          <w:szCs w:val="26"/>
        </w:rPr>
        <w:t>Matični</w:t>
      </w:r>
      <w:proofErr w:type="spellEnd"/>
      <w:r w:rsidRPr="00B90654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Pr="00B90654">
        <w:rPr>
          <w:rFonts w:asciiTheme="minorHAnsi" w:hAnsiTheme="minorHAnsi" w:cs="Arial"/>
          <w:sz w:val="26"/>
          <w:szCs w:val="26"/>
        </w:rPr>
        <w:t>broj</w:t>
      </w:r>
      <w:proofErr w:type="spellEnd"/>
      <w:r w:rsidRPr="00B90654">
        <w:rPr>
          <w:rFonts w:asciiTheme="minorHAnsi" w:hAnsiTheme="minorHAnsi" w:cs="Arial"/>
          <w:sz w:val="26"/>
          <w:szCs w:val="26"/>
        </w:rPr>
        <w:t>: 3214702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</w:p>
    <w:p w14:paraId="6743F6D5" w14:textId="42B30482" w:rsidR="00F81132" w:rsidRPr="003073DF" w:rsidRDefault="00A36EAB" w:rsidP="003073DF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OIB: 76234985768</w:t>
      </w:r>
    </w:p>
    <w:p w14:paraId="46F9E255" w14:textId="77777777" w:rsidR="003073DF" w:rsidRDefault="003073DF">
      <w:pPr>
        <w:pStyle w:val="Heading2"/>
        <w:rPr>
          <w:rFonts w:asciiTheme="minorHAnsi" w:hAnsiTheme="minorHAnsi" w:cs="Arial"/>
          <w:b/>
          <w:bCs/>
          <w:sz w:val="26"/>
          <w:szCs w:val="26"/>
        </w:rPr>
      </w:pPr>
    </w:p>
    <w:p w14:paraId="3561282A" w14:textId="68C0C95D" w:rsidR="005E4CB4" w:rsidRPr="00B90654" w:rsidRDefault="00BA3BAA">
      <w:pPr>
        <w:pStyle w:val="Heading2"/>
        <w:rPr>
          <w:rFonts w:asciiTheme="minorHAnsi" w:hAnsiTheme="minorHAnsi" w:cs="Arial"/>
          <w:b/>
          <w:bCs/>
          <w:sz w:val="26"/>
          <w:szCs w:val="26"/>
        </w:rPr>
      </w:pPr>
      <w:r w:rsidRPr="00B90654">
        <w:rPr>
          <w:rFonts w:asciiTheme="minorHAnsi" w:hAnsiTheme="minorHAnsi" w:cs="Arial"/>
          <w:b/>
          <w:bCs/>
          <w:sz w:val="26"/>
          <w:szCs w:val="26"/>
        </w:rPr>
        <w:t xml:space="preserve">BILJEŠKE </w:t>
      </w:r>
    </w:p>
    <w:p w14:paraId="6B4EA47A" w14:textId="1D006A66" w:rsidR="00BA3BAA" w:rsidRDefault="005E4CB4">
      <w:pPr>
        <w:pStyle w:val="Heading3"/>
        <w:rPr>
          <w:rFonts w:asciiTheme="minorHAnsi" w:hAnsiTheme="minorHAnsi" w:cs="Arial"/>
          <w:b w:val="0"/>
          <w:sz w:val="26"/>
          <w:szCs w:val="26"/>
        </w:rPr>
      </w:pPr>
      <w:r w:rsidRPr="00B90654">
        <w:rPr>
          <w:rFonts w:asciiTheme="minorHAnsi" w:hAnsiTheme="minorHAnsi" w:cs="Arial"/>
          <w:b w:val="0"/>
          <w:sz w:val="26"/>
          <w:szCs w:val="26"/>
        </w:rPr>
        <w:t>UZ FINANCIJS</w:t>
      </w:r>
      <w:r w:rsidR="00B643A4" w:rsidRPr="00B90654">
        <w:rPr>
          <w:rFonts w:asciiTheme="minorHAnsi" w:hAnsiTheme="minorHAnsi" w:cs="Arial"/>
          <w:b w:val="0"/>
          <w:sz w:val="26"/>
          <w:szCs w:val="26"/>
        </w:rPr>
        <w:t>KO IZVJEŠĆE OD 01.01.-31.12.202</w:t>
      </w:r>
      <w:r w:rsidR="001E1F75">
        <w:rPr>
          <w:rFonts w:asciiTheme="minorHAnsi" w:hAnsiTheme="minorHAnsi" w:cs="Arial"/>
          <w:b w:val="0"/>
          <w:sz w:val="26"/>
          <w:szCs w:val="26"/>
        </w:rPr>
        <w:t>3</w:t>
      </w:r>
      <w:r w:rsidRPr="00B90654">
        <w:rPr>
          <w:rFonts w:asciiTheme="minorHAnsi" w:hAnsiTheme="minorHAnsi" w:cs="Arial"/>
          <w:b w:val="0"/>
          <w:sz w:val="26"/>
          <w:szCs w:val="26"/>
        </w:rPr>
        <w:t xml:space="preserve">. </w:t>
      </w:r>
    </w:p>
    <w:p w14:paraId="113AB1BF" w14:textId="77777777" w:rsidR="003073DF" w:rsidRPr="003073DF" w:rsidRDefault="003073DF" w:rsidP="003073DF"/>
    <w:p w14:paraId="4308D8A0" w14:textId="77777777" w:rsidR="00BA3BAA" w:rsidRPr="00B90654" w:rsidRDefault="00BA3BAA">
      <w:pPr>
        <w:jc w:val="center"/>
        <w:rPr>
          <w:rFonts w:asciiTheme="minorHAnsi" w:hAnsiTheme="minorHAnsi" w:cs="Arial"/>
          <w:sz w:val="26"/>
          <w:szCs w:val="26"/>
        </w:rPr>
      </w:pPr>
    </w:p>
    <w:p w14:paraId="456B5927" w14:textId="77777777" w:rsidR="00BA3BAA" w:rsidRDefault="00F81132">
      <w:pPr>
        <w:spacing w:line="360" w:lineRule="auto"/>
        <w:rPr>
          <w:rFonts w:asciiTheme="minorHAnsi" w:hAnsiTheme="minorHAnsi" w:cs="Arial"/>
          <w:b/>
          <w:sz w:val="26"/>
          <w:szCs w:val="26"/>
          <w:lang w:val="de-DE"/>
        </w:rPr>
      </w:pPr>
      <w:r w:rsidRPr="00B90654">
        <w:rPr>
          <w:rFonts w:asciiTheme="minorHAnsi" w:hAnsiTheme="minorHAnsi" w:cs="Arial"/>
          <w:b/>
          <w:sz w:val="26"/>
          <w:szCs w:val="26"/>
          <w:lang w:val="de-DE"/>
        </w:rPr>
        <w:t>OBRAZAC BILANCA</w:t>
      </w:r>
    </w:p>
    <w:p w14:paraId="148CCBE2" w14:textId="77777777" w:rsidR="003073DF" w:rsidRPr="00B90654" w:rsidRDefault="003073DF">
      <w:pPr>
        <w:spacing w:line="360" w:lineRule="auto"/>
        <w:rPr>
          <w:rFonts w:asciiTheme="minorHAnsi" w:hAnsiTheme="minorHAnsi" w:cs="Arial"/>
          <w:b/>
          <w:sz w:val="26"/>
          <w:szCs w:val="26"/>
          <w:lang w:val="de-DE"/>
        </w:rPr>
      </w:pPr>
    </w:p>
    <w:p w14:paraId="4247FDA4" w14:textId="77777777" w:rsidR="00F81132" w:rsidRPr="00B90654" w:rsidRDefault="00F81132" w:rsidP="003073DF">
      <w:pPr>
        <w:pStyle w:val="Heading5"/>
        <w:ind w:firstLine="0"/>
        <w:rPr>
          <w:rFonts w:asciiTheme="minorHAnsi" w:hAnsiTheme="minorHAnsi"/>
          <w:b w:val="0"/>
          <w:sz w:val="26"/>
          <w:szCs w:val="26"/>
          <w:highlight w:val="red"/>
        </w:rPr>
      </w:pPr>
      <w:r w:rsidRPr="00B90654">
        <w:rPr>
          <w:rFonts w:asciiTheme="minorHAnsi" w:hAnsiTheme="minorHAnsi"/>
          <w:b w:val="0"/>
          <w:sz w:val="26"/>
          <w:szCs w:val="26"/>
        </w:rPr>
        <w:t>1. Nemamo ugovornih odnosa koji uz ispunjenje određenih uvjeta mogu postati obveza ili imovina</w:t>
      </w:r>
    </w:p>
    <w:p w14:paraId="5EDA5990" w14:textId="77777777" w:rsidR="00F81132" w:rsidRPr="00B90654" w:rsidRDefault="00F81132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2. </w:t>
      </w:r>
      <w:r w:rsidR="000C03DA" w:rsidRPr="00B90654">
        <w:rPr>
          <w:rFonts w:asciiTheme="minorHAnsi" w:hAnsiTheme="minorHAnsi"/>
          <w:sz w:val="26"/>
          <w:szCs w:val="26"/>
          <w:lang w:val="de-DE"/>
        </w:rPr>
        <w:t xml:space="preserve">Popis sudskih sporova u tijeku ne prikazujemo u tablicama s obzirom da ih </w:t>
      </w:r>
      <w:r w:rsidR="00B66C71" w:rsidRPr="00B90654">
        <w:rPr>
          <w:rFonts w:asciiTheme="minorHAnsi" w:hAnsiTheme="minorHAnsi"/>
          <w:sz w:val="26"/>
          <w:szCs w:val="26"/>
          <w:lang w:val="de-DE"/>
        </w:rPr>
        <w:t>nemamo iskazane u b</w:t>
      </w:r>
      <w:r w:rsidR="000C03DA" w:rsidRPr="00B90654">
        <w:rPr>
          <w:rFonts w:asciiTheme="minorHAnsi" w:hAnsiTheme="minorHAnsi"/>
          <w:sz w:val="26"/>
          <w:szCs w:val="26"/>
          <w:lang w:val="de-DE"/>
        </w:rPr>
        <w:t>ilanci.</w:t>
      </w:r>
    </w:p>
    <w:p w14:paraId="79AAD31C" w14:textId="77777777" w:rsidR="00F81132" w:rsidRPr="00B90654" w:rsidRDefault="00F81132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971C54C" w14:textId="4459D6BB" w:rsidR="00771AFE" w:rsidRDefault="00B643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>BIL</w:t>
      </w:r>
      <w:r w:rsidR="00F81132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B90654">
        <w:rPr>
          <w:rFonts w:asciiTheme="minorHAnsi" w:hAnsiTheme="minorHAnsi"/>
          <w:sz w:val="26"/>
          <w:szCs w:val="26"/>
          <w:lang w:val="de-DE"/>
        </w:rPr>
        <w:t>1112</w:t>
      </w:r>
      <w:r w:rsidR="009B7199" w:rsidRPr="00B90654">
        <w:rPr>
          <w:rFonts w:asciiTheme="minorHAnsi" w:hAnsiTheme="minorHAnsi"/>
          <w:sz w:val="26"/>
          <w:szCs w:val="26"/>
          <w:lang w:val="de-DE"/>
        </w:rPr>
        <w:t>–</w:t>
      </w:r>
      <w:r w:rsidR="00F81132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55F4F" w:rsidRPr="00B90654">
        <w:rPr>
          <w:rFonts w:asciiTheme="minorHAnsi" w:hAnsiTheme="minorHAnsi"/>
          <w:sz w:val="26"/>
          <w:szCs w:val="26"/>
          <w:lang w:val="de-DE"/>
        </w:rPr>
        <w:t xml:space="preserve">stanje žiroračuna </w:t>
      </w:r>
      <w:r w:rsidRPr="00B90654">
        <w:rPr>
          <w:rFonts w:asciiTheme="minorHAnsi" w:hAnsiTheme="minorHAnsi"/>
          <w:sz w:val="26"/>
          <w:szCs w:val="26"/>
          <w:lang w:val="de-DE"/>
        </w:rPr>
        <w:t>na 31.12.202</w:t>
      </w:r>
      <w:r w:rsidR="001E1F75">
        <w:rPr>
          <w:rFonts w:asciiTheme="minorHAnsi" w:hAnsiTheme="minorHAnsi"/>
          <w:sz w:val="26"/>
          <w:szCs w:val="26"/>
          <w:lang w:val="de-DE"/>
        </w:rPr>
        <w:t>3</w:t>
      </w:r>
      <w:r w:rsidR="00771AFE" w:rsidRPr="00B90654">
        <w:rPr>
          <w:rFonts w:asciiTheme="minorHAnsi" w:hAnsiTheme="minorHAnsi"/>
          <w:sz w:val="26"/>
          <w:szCs w:val="26"/>
          <w:lang w:val="de-DE"/>
        </w:rPr>
        <w:t>.</w:t>
      </w:r>
      <w:r w:rsidR="001D5754" w:rsidRPr="00B90654">
        <w:rPr>
          <w:rFonts w:asciiTheme="minorHAnsi" w:hAnsiTheme="minorHAnsi"/>
          <w:sz w:val="26"/>
          <w:szCs w:val="26"/>
          <w:lang w:val="de-DE"/>
        </w:rPr>
        <w:t xml:space="preserve"> iznosi</w:t>
      </w:r>
      <w:r w:rsidR="00D627D7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96761E">
        <w:rPr>
          <w:rFonts w:asciiTheme="minorHAnsi" w:hAnsiTheme="minorHAnsi"/>
          <w:sz w:val="26"/>
          <w:szCs w:val="26"/>
          <w:lang w:val="de-DE"/>
        </w:rPr>
        <w:t>112.346,99 eur</w:t>
      </w:r>
      <w:r w:rsidR="001D5754" w:rsidRPr="0096761E">
        <w:rPr>
          <w:rFonts w:asciiTheme="minorHAnsi" w:hAnsiTheme="minorHAnsi"/>
          <w:sz w:val="26"/>
          <w:szCs w:val="26"/>
          <w:lang w:val="de-DE"/>
        </w:rPr>
        <w:t>.</w:t>
      </w:r>
    </w:p>
    <w:p w14:paraId="0CAAAC49" w14:textId="77777777" w:rsidR="00B90654" w:rsidRDefault="00B9065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0AA01E6D" w14:textId="43726CEA" w:rsidR="00B90654" w:rsidRPr="00B90654" w:rsidRDefault="00B9065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BIL 16 – potraživanja za prihode poslovanja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 u iznosu od </w:t>
      </w:r>
      <w:r w:rsidR="0096761E">
        <w:rPr>
          <w:rFonts w:asciiTheme="minorHAnsi" w:hAnsiTheme="minorHAnsi"/>
          <w:sz w:val="26"/>
          <w:szCs w:val="26"/>
          <w:lang w:val="de-DE"/>
        </w:rPr>
        <w:t>17.633,77 eur</w:t>
      </w:r>
      <w:r>
        <w:rPr>
          <w:rFonts w:asciiTheme="minorHAnsi" w:hAnsiTheme="minorHAnsi"/>
          <w:sz w:val="26"/>
          <w:szCs w:val="26"/>
          <w:lang w:val="de-DE"/>
        </w:rPr>
        <w:t xml:space="preserve"> odnose se na nenaplaćena potraživanja za školsku prehranu, produženi boravak te zakup dvorane i učionica.</w:t>
      </w:r>
    </w:p>
    <w:p w14:paraId="5D8B9E7E" w14:textId="77777777" w:rsidR="003073DF" w:rsidRDefault="003073DF" w:rsidP="00500795">
      <w:pPr>
        <w:pStyle w:val="Heading5"/>
        <w:ind w:firstLine="0"/>
        <w:rPr>
          <w:rFonts w:asciiTheme="minorHAnsi" w:hAnsiTheme="minorHAnsi"/>
          <w:sz w:val="26"/>
          <w:szCs w:val="26"/>
        </w:rPr>
      </w:pPr>
    </w:p>
    <w:p w14:paraId="33A73F63" w14:textId="782C7B85" w:rsidR="00BA3BAA" w:rsidRDefault="00500795" w:rsidP="00500795">
      <w:pPr>
        <w:pStyle w:val="Heading5"/>
        <w:ind w:firstLine="0"/>
        <w:rPr>
          <w:rFonts w:asciiTheme="minorHAnsi" w:hAnsiTheme="minorHAnsi"/>
          <w:sz w:val="26"/>
          <w:szCs w:val="26"/>
        </w:rPr>
      </w:pPr>
      <w:r w:rsidRPr="00B90654">
        <w:rPr>
          <w:rFonts w:asciiTheme="minorHAnsi" w:hAnsiTheme="minorHAnsi"/>
          <w:sz w:val="26"/>
          <w:szCs w:val="26"/>
        </w:rPr>
        <w:t>OBRAZAC PR-RAS</w:t>
      </w:r>
    </w:p>
    <w:p w14:paraId="07A5A15F" w14:textId="77777777" w:rsidR="003073DF" w:rsidRPr="003073DF" w:rsidRDefault="003073DF" w:rsidP="003073DF">
      <w:pPr>
        <w:spacing w:line="360" w:lineRule="auto"/>
        <w:rPr>
          <w:lang w:val="de-DE"/>
        </w:rPr>
      </w:pPr>
    </w:p>
    <w:p w14:paraId="32377F53" w14:textId="6A21629C" w:rsidR="00500795" w:rsidRPr="00B90654" w:rsidRDefault="00B643A4" w:rsidP="00E52B28">
      <w:pPr>
        <w:spacing w:after="120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UKUPNI PRIHODI </w:t>
      </w:r>
      <w:r w:rsidR="0096761E">
        <w:rPr>
          <w:rFonts w:asciiTheme="minorHAnsi" w:hAnsiTheme="minorHAnsi"/>
          <w:sz w:val="26"/>
          <w:szCs w:val="26"/>
          <w:lang w:val="de-DE"/>
        </w:rPr>
        <w:t>(6+7) – šifra X067</w:t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500795" w:rsidRPr="00B90654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>1.741.256,45 eur</w:t>
      </w:r>
    </w:p>
    <w:p w14:paraId="161C5C23" w14:textId="4F1E4F4F" w:rsidR="00500795" w:rsidRPr="00B90654" w:rsidRDefault="00B643A4" w:rsidP="00E52B28">
      <w:pPr>
        <w:spacing w:after="120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UKUPNI RASHODI </w:t>
      </w:r>
      <w:r w:rsidR="0096761E">
        <w:rPr>
          <w:rFonts w:asciiTheme="minorHAnsi" w:hAnsiTheme="minorHAnsi"/>
          <w:sz w:val="26"/>
          <w:szCs w:val="26"/>
          <w:lang w:val="de-DE"/>
        </w:rPr>
        <w:t>(3+4) – šifra Y034</w:t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Pr="00B90654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>1.700.913,78 eur</w:t>
      </w:r>
    </w:p>
    <w:p w14:paraId="0A3C94E8" w14:textId="5BAACE23" w:rsidR="00D82255" w:rsidRPr="00B90654" w:rsidRDefault="008C5536" w:rsidP="00D82255">
      <w:pPr>
        <w:spacing w:after="120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UKUPNI VIŠAK</w:t>
      </w:r>
      <w:r w:rsidR="00500795" w:rsidRPr="00B90654">
        <w:rPr>
          <w:rFonts w:asciiTheme="minorHAnsi" w:hAnsiTheme="minorHAnsi"/>
          <w:sz w:val="26"/>
          <w:szCs w:val="26"/>
          <w:lang w:val="de-DE"/>
        </w:rPr>
        <w:t xml:space="preserve"> PRIHODA</w:t>
      </w:r>
      <w:r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– šifra </w:t>
      </w:r>
      <w:r>
        <w:rPr>
          <w:rFonts w:asciiTheme="minorHAnsi" w:hAnsiTheme="minorHAnsi"/>
          <w:sz w:val="26"/>
          <w:szCs w:val="26"/>
          <w:lang w:val="de-DE"/>
        </w:rPr>
        <w:t>X</w:t>
      </w:r>
      <w:r w:rsidR="00D82255">
        <w:rPr>
          <w:rFonts w:asciiTheme="minorHAnsi" w:hAnsiTheme="minorHAnsi"/>
          <w:sz w:val="26"/>
          <w:szCs w:val="26"/>
          <w:lang w:val="de-DE"/>
        </w:rPr>
        <w:t>00</w:t>
      </w:r>
      <w:r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  <w:t xml:space="preserve">      40.342,67 eur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              </w:t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  <w:t xml:space="preserve">        </w:t>
      </w:r>
    </w:p>
    <w:p w14:paraId="51294EF0" w14:textId="53282C59" w:rsidR="00AB317E" w:rsidRPr="00B90654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636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8C5536">
        <w:rPr>
          <w:rFonts w:asciiTheme="minorHAnsi" w:hAnsiTheme="minorHAnsi"/>
          <w:sz w:val="26"/>
          <w:szCs w:val="26"/>
          <w:lang w:val="de-DE"/>
        </w:rPr>
        <w:t>1.272.011,58 eur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sadrži prihode iz državnog proračuna a odnosi se na plaće i materijalna prava zaposlenih.</w:t>
      </w:r>
    </w:p>
    <w:p w14:paraId="38C6320B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3935F349" w14:textId="77777777" w:rsidR="008C5536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671</w:t>
      </w:r>
      <w:r w:rsidR="008C5536" w:rsidRPr="003073DF">
        <w:rPr>
          <w:rFonts w:asciiTheme="minorHAnsi" w:hAnsiTheme="minorHAnsi"/>
          <w:b/>
          <w:bCs/>
          <w:sz w:val="26"/>
          <w:szCs w:val="26"/>
          <w:lang w:val="de-DE"/>
        </w:rPr>
        <w:t>1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8C5536">
        <w:rPr>
          <w:rFonts w:asciiTheme="minorHAnsi" w:hAnsiTheme="minorHAnsi"/>
          <w:sz w:val="26"/>
          <w:szCs w:val="26"/>
          <w:lang w:val="de-DE"/>
        </w:rPr>
        <w:t>305.499,58 eur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sadrži prihode iz nadležnog proračuna – Gradskog ureda za obrazovanje, a odnosi se na plaće i materijalna prava učitelja zaposlenih u programu produženog boravka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, vikenda u sportske dvorane, pomoćnika u nastavi (ugovor o radu i djelu), </w:t>
      </w:r>
      <w:r w:rsidR="008C5536">
        <w:rPr>
          <w:rFonts w:asciiTheme="minorHAnsi" w:hAnsiTheme="minorHAnsi"/>
          <w:sz w:val="26"/>
          <w:szCs w:val="26"/>
          <w:lang w:val="de-DE"/>
        </w:rPr>
        <w:t>E-tehničara i prihode za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materijalne troškove poslovanj</w:t>
      </w:r>
      <w:r w:rsidR="008C5536">
        <w:rPr>
          <w:rFonts w:asciiTheme="minorHAnsi" w:hAnsiTheme="minorHAnsi"/>
          <w:sz w:val="26"/>
          <w:szCs w:val="26"/>
          <w:lang w:val="de-DE"/>
        </w:rPr>
        <w:t>a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škole</w:t>
      </w:r>
      <w:r w:rsidR="008C5536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14:paraId="0825F07F" w14:textId="77777777" w:rsidR="008C5536" w:rsidRDefault="008C5536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267A9635" w14:textId="05839D37" w:rsidR="00AB317E" w:rsidRPr="00B90654" w:rsidRDefault="008C5536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6712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35.881,19 eur sadrži prihode iz nadležnog proračuna – Gradskog ureda za obrazovanje, a odnosi se na nabavu nefinancijske imovine – opremanje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učionica i</w:t>
      </w:r>
      <w:r>
        <w:rPr>
          <w:rFonts w:asciiTheme="minorHAnsi" w:hAnsiTheme="minorHAnsi"/>
          <w:sz w:val="26"/>
          <w:szCs w:val="26"/>
          <w:lang w:val="de-DE"/>
        </w:rPr>
        <w:t xml:space="preserve"> školske kuhinje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. </w:t>
      </w:r>
    </w:p>
    <w:p w14:paraId="47E12A4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5D3F6815" w14:textId="31573DE0" w:rsidR="00B72AA4" w:rsidRDefault="00B72A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6391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252,00 eur </w:t>
      </w:r>
      <w:r w:rsidR="001D4C43">
        <w:rPr>
          <w:rFonts w:asciiTheme="minorHAnsi" w:hAnsiTheme="minorHAnsi"/>
          <w:sz w:val="26"/>
          <w:szCs w:val="26"/>
          <w:lang w:val="de-DE"/>
        </w:rPr>
        <w:t>odnosi se na prihode od Gradskog ureda za obrazovanje – „Medni dan“</w:t>
      </w:r>
    </w:p>
    <w:p w14:paraId="5A34D274" w14:textId="77777777" w:rsidR="00B72AA4" w:rsidRDefault="00B72A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420848C" w14:textId="204267E1" w:rsidR="002654DB" w:rsidRPr="00B90654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639</w:t>
      </w:r>
      <w:r w:rsidR="00B72AA4" w:rsidRPr="003073DF">
        <w:rPr>
          <w:rFonts w:asciiTheme="minorHAnsi" w:hAnsiTheme="minorHAnsi"/>
          <w:b/>
          <w:bCs/>
          <w:sz w:val="26"/>
          <w:szCs w:val="26"/>
          <w:lang w:val="de-DE"/>
        </w:rPr>
        <w:t>3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EE3EAF" w:rsidRPr="00B90654">
        <w:rPr>
          <w:rFonts w:asciiTheme="minorHAnsi" w:hAnsiTheme="minorHAnsi"/>
          <w:sz w:val="26"/>
          <w:szCs w:val="26"/>
          <w:lang w:val="de-DE"/>
        </w:rPr>
        <w:t xml:space="preserve">– u iznosu </w:t>
      </w:r>
      <w:r w:rsidR="001D4C43">
        <w:rPr>
          <w:rFonts w:asciiTheme="minorHAnsi" w:hAnsiTheme="minorHAnsi"/>
          <w:sz w:val="26"/>
          <w:szCs w:val="26"/>
          <w:lang w:val="de-DE"/>
        </w:rPr>
        <w:t>41.134,04 eur</w:t>
      </w:r>
      <w:r w:rsidR="00EE3EAF" w:rsidRPr="00B90654">
        <w:rPr>
          <w:rFonts w:asciiTheme="minorHAnsi" w:hAnsiTheme="minorHAnsi"/>
          <w:sz w:val="26"/>
          <w:szCs w:val="26"/>
          <w:lang w:val="de-DE"/>
        </w:rPr>
        <w:t xml:space="preserve"> sadrži </w:t>
      </w:r>
      <w:r w:rsidRPr="00B90654">
        <w:rPr>
          <w:rFonts w:asciiTheme="minorHAnsi" w:hAnsiTheme="minorHAnsi"/>
          <w:sz w:val="26"/>
          <w:szCs w:val="26"/>
          <w:lang w:val="de-DE"/>
        </w:rPr>
        <w:t>prihode za plaću i ostala materijalna prava pomoćnika u nastavi faza V</w:t>
      </w:r>
      <w:r w:rsidR="001D4C43">
        <w:rPr>
          <w:rFonts w:asciiTheme="minorHAnsi" w:hAnsiTheme="minorHAnsi"/>
          <w:sz w:val="26"/>
          <w:szCs w:val="26"/>
          <w:lang w:val="de-DE"/>
        </w:rPr>
        <w:t>I i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 shemu školskog voća i mlijeka.</w:t>
      </w:r>
    </w:p>
    <w:p w14:paraId="0E89A7A9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51F1A5BB" w14:textId="0371EE6E" w:rsidR="002654DB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 xml:space="preserve">PR RAS – </w:t>
      </w:r>
      <w:r w:rsidR="00D82255" w:rsidRPr="003073DF">
        <w:rPr>
          <w:rFonts w:asciiTheme="minorHAnsi" w:hAnsiTheme="minorHAnsi"/>
          <w:b/>
          <w:bCs/>
          <w:sz w:val="26"/>
          <w:szCs w:val="26"/>
          <w:lang w:val="de-DE"/>
        </w:rPr>
        <w:t>6631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 –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u iznosu </w:t>
      </w:r>
      <w:r w:rsidR="001D4C43">
        <w:rPr>
          <w:rFonts w:asciiTheme="minorHAnsi" w:hAnsiTheme="minorHAnsi"/>
          <w:sz w:val="26"/>
          <w:szCs w:val="26"/>
          <w:lang w:val="de-DE"/>
        </w:rPr>
        <w:t>1.081,49 eur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 odnosi se na prihod od </w:t>
      </w:r>
      <w:r w:rsidR="001D4C43">
        <w:rPr>
          <w:rFonts w:asciiTheme="minorHAnsi" w:hAnsiTheme="minorHAnsi"/>
          <w:sz w:val="26"/>
          <w:szCs w:val="26"/>
          <w:lang w:val="de-DE"/>
        </w:rPr>
        <w:t>Hrvatskog filmskog saveza – ugovor o sufinanciranju programa rada školske filmske družine u šk. godini 2022.2023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.</w:t>
      </w:r>
    </w:p>
    <w:p w14:paraId="3E6FDEA3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64BCD5AD" w14:textId="345A1060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311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1D4C43">
        <w:rPr>
          <w:rFonts w:asciiTheme="minorHAnsi" w:hAnsiTheme="minorHAnsi"/>
          <w:sz w:val="26"/>
          <w:szCs w:val="26"/>
          <w:lang w:val="de-DE"/>
        </w:rPr>
        <w:t>1.078.495,19 eur</w:t>
      </w:r>
      <w:r>
        <w:rPr>
          <w:rFonts w:asciiTheme="minorHAnsi" w:hAnsiTheme="minorHAnsi"/>
          <w:sz w:val="26"/>
          <w:szCs w:val="26"/>
          <w:lang w:val="de-DE"/>
        </w:rPr>
        <w:t xml:space="preserve"> prikazuje rashode za zaposlene (plaće za redovan rad, plaće za prekovremeni rad, plaće za posebne uvjete rada, doprinose za obvezno zdravstveno osiguranje)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203558" w:rsidRPr="00203558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03558">
        <w:rPr>
          <w:rFonts w:asciiTheme="minorHAnsi" w:hAnsiTheme="minorHAnsi"/>
          <w:sz w:val="26"/>
          <w:szCs w:val="26"/>
          <w:lang w:val="de-DE"/>
        </w:rPr>
        <w:t>materijalna prava zaposlenika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i </w:t>
      </w:r>
      <w:r w:rsidR="00203558">
        <w:rPr>
          <w:rFonts w:asciiTheme="minorHAnsi" w:hAnsiTheme="minorHAnsi"/>
          <w:sz w:val="26"/>
          <w:szCs w:val="26"/>
          <w:lang w:val="de-DE"/>
        </w:rPr>
        <w:t>ostale rashode za zaposlene</w:t>
      </w:r>
    </w:p>
    <w:p w14:paraId="3B5E2C1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6CEF4FB" w14:textId="128DA2CF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321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37.313,84 eur</w:t>
      </w:r>
      <w:r>
        <w:rPr>
          <w:rFonts w:asciiTheme="minorHAnsi" w:hAnsiTheme="minorHAnsi"/>
          <w:sz w:val="26"/>
          <w:szCs w:val="26"/>
          <w:lang w:val="de-DE"/>
        </w:rPr>
        <w:t xml:space="preserve"> prikazuje naknade troškova zaposlenima za prijevoz na posao, službena putovanja, te stručna usavršavanja.</w:t>
      </w:r>
    </w:p>
    <w:p w14:paraId="6C990D9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46ABFE00" w14:textId="15CE3C8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329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31.211,28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naknade za rad predstavničkih tijela, članarine, pristojbe i naknade te ostale nespomenute rashode poslovanja kao što su izleti učenika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001B53">
        <w:rPr>
          <w:rFonts w:asciiTheme="minorHAnsi" w:hAnsiTheme="minorHAnsi"/>
          <w:sz w:val="26"/>
          <w:szCs w:val="26"/>
          <w:lang w:val="de-DE"/>
        </w:rPr>
        <w:t>i ostali edukativni programi.</w:t>
      </w:r>
    </w:p>
    <w:p w14:paraId="4F3C283B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51E03E4B" w14:textId="665894C4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34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1.169,97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bankarske usluge, usluge platnog prometa te zatezne kamate. </w:t>
      </w:r>
    </w:p>
    <w:p w14:paraId="22C29B70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1ED1E983" w14:textId="5AE49C0B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42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82.216,97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nabavu </w:t>
      </w:r>
      <w:r w:rsidR="00203558">
        <w:rPr>
          <w:rFonts w:asciiTheme="minorHAnsi" w:hAnsiTheme="minorHAnsi"/>
          <w:sz w:val="26"/>
          <w:szCs w:val="26"/>
          <w:lang w:val="de-DE"/>
        </w:rPr>
        <w:t>informatičke</w:t>
      </w:r>
      <w:r>
        <w:rPr>
          <w:rFonts w:asciiTheme="minorHAnsi" w:hAnsiTheme="minorHAnsi"/>
          <w:sz w:val="26"/>
          <w:szCs w:val="26"/>
          <w:lang w:val="de-DE"/>
        </w:rPr>
        <w:t xml:space="preserve"> opreme,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nabavu namještaja, nabavu školskih ploča,</w:t>
      </w:r>
      <w:r>
        <w:rPr>
          <w:rFonts w:asciiTheme="minorHAnsi" w:hAnsiTheme="minorHAnsi"/>
          <w:sz w:val="26"/>
          <w:szCs w:val="26"/>
          <w:lang w:val="de-DE"/>
        </w:rPr>
        <w:t xml:space="preserve"> opreme za kuhinju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(električni štednjak, električni kotao, konvektomat)</w:t>
      </w:r>
      <w:r>
        <w:rPr>
          <w:rFonts w:asciiTheme="minorHAnsi" w:hAnsiTheme="minorHAnsi"/>
          <w:sz w:val="26"/>
          <w:szCs w:val="26"/>
          <w:lang w:val="de-DE"/>
        </w:rPr>
        <w:t>, te udžbenike za učenike za školsku godinu 20</w:t>
      </w:r>
      <w:r w:rsidR="001E1F75">
        <w:rPr>
          <w:rFonts w:asciiTheme="minorHAnsi" w:hAnsiTheme="minorHAnsi"/>
          <w:sz w:val="26"/>
          <w:szCs w:val="26"/>
          <w:lang w:val="de-DE"/>
        </w:rPr>
        <w:t>23</w:t>
      </w:r>
      <w:r>
        <w:rPr>
          <w:rFonts w:asciiTheme="minorHAnsi" w:hAnsiTheme="minorHAnsi"/>
          <w:sz w:val="26"/>
          <w:szCs w:val="26"/>
          <w:lang w:val="de-DE"/>
        </w:rPr>
        <w:t>./202</w:t>
      </w:r>
      <w:r w:rsidR="001E1F75"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 xml:space="preserve">. </w:t>
      </w:r>
    </w:p>
    <w:p w14:paraId="6CFB5B13" w14:textId="77777777" w:rsidR="003073DF" w:rsidRDefault="003073DF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47469892" w14:textId="77777777" w:rsidR="00001B53" w:rsidRPr="00001B53" w:rsidRDefault="00001B53" w:rsidP="00AB317E">
      <w:pPr>
        <w:rPr>
          <w:rFonts w:asciiTheme="minorHAnsi" w:hAnsiTheme="minorHAnsi"/>
          <w:b/>
          <w:sz w:val="26"/>
          <w:szCs w:val="26"/>
          <w:lang w:val="de-DE"/>
        </w:rPr>
      </w:pPr>
      <w:r w:rsidRPr="00001B53">
        <w:rPr>
          <w:rFonts w:asciiTheme="minorHAnsi" w:hAnsiTheme="minorHAnsi"/>
          <w:b/>
          <w:sz w:val="26"/>
          <w:szCs w:val="26"/>
          <w:lang w:val="de-DE"/>
        </w:rPr>
        <w:t>OBRAZAC P-VRIO</w:t>
      </w:r>
    </w:p>
    <w:p w14:paraId="50983C51" w14:textId="77777777" w:rsidR="003073DF" w:rsidRDefault="003073DF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19138A2D" w14:textId="4EF74909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U 202</w:t>
      </w:r>
      <w:r w:rsidR="001E1F75">
        <w:rPr>
          <w:rFonts w:asciiTheme="minorHAnsi" w:hAnsiTheme="minorHAnsi"/>
          <w:sz w:val="26"/>
          <w:szCs w:val="26"/>
          <w:lang w:val="de-DE"/>
        </w:rPr>
        <w:t>3</w:t>
      </w:r>
      <w:r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203558">
        <w:rPr>
          <w:rFonts w:asciiTheme="minorHAnsi" w:hAnsiTheme="minorHAnsi"/>
          <w:sz w:val="26"/>
          <w:szCs w:val="26"/>
          <w:lang w:val="de-DE"/>
        </w:rPr>
        <w:t>g</w:t>
      </w:r>
      <w:r>
        <w:rPr>
          <w:rFonts w:asciiTheme="minorHAnsi" w:hAnsiTheme="minorHAnsi"/>
          <w:sz w:val="26"/>
          <w:szCs w:val="26"/>
          <w:lang w:val="de-DE"/>
        </w:rPr>
        <w:t>odini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na poziciji </w:t>
      </w:r>
      <w:r w:rsidR="00203558" w:rsidRPr="003073DF">
        <w:rPr>
          <w:rFonts w:asciiTheme="minorHAnsi" w:hAnsiTheme="minorHAnsi"/>
          <w:b/>
          <w:bCs/>
          <w:sz w:val="26"/>
          <w:szCs w:val="26"/>
          <w:lang w:val="de-DE"/>
        </w:rPr>
        <w:t>91512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u </w:t>
      </w:r>
      <w:r>
        <w:rPr>
          <w:rFonts w:asciiTheme="minorHAnsi" w:hAnsiTheme="minorHAnsi"/>
          <w:sz w:val="26"/>
          <w:szCs w:val="26"/>
          <w:lang w:val="de-DE"/>
        </w:rPr>
        <w:t xml:space="preserve"> obrascu Izvještaj o promjenama u vrijenosti i obujmu imovine i obveza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OŠ Otona Ivekovića ima povećanje proizvedene dugotrajne imovine</w:t>
      </w:r>
      <w:r w:rsidR="003073DF">
        <w:rPr>
          <w:rFonts w:asciiTheme="minorHAnsi" w:hAnsiTheme="minorHAnsi"/>
          <w:sz w:val="26"/>
          <w:szCs w:val="26"/>
          <w:lang w:val="de-DE"/>
        </w:rPr>
        <w:t xml:space="preserve"> (sadašnja vrijednost dobivene imovine)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u iznosu</w:t>
      </w:r>
      <w:r w:rsidR="003073DF">
        <w:rPr>
          <w:rFonts w:asciiTheme="minorHAnsi" w:hAnsiTheme="minorHAnsi"/>
          <w:sz w:val="26"/>
          <w:szCs w:val="26"/>
          <w:lang w:val="de-DE"/>
        </w:rPr>
        <w:t xml:space="preserve"> od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15.652,15 eur po odluci Ministarstva znanosti i obrazovanja kao podrška provedbi </w:t>
      </w:r>
      <w:r w:rsidR="003073DF">
        <w:rPr>
          <w:rFonts w:asciiTheme="minorHAnsi" w:hAnsiTheme="minorHAnsi"/>
          <w:sz w:val="26"/>
          <w:szCs w:val="26"/>
          <w:lang w:val="de-DE"/>
        </w:rPr>
        <w:t>Cjelovite kurikularne reforme (CKR)</w:t>
      </w:r>
    </w:p>
    <w:p w14:paraId="1DA88FEE" w14:textId="77777777" w:rsidR="00001B53" w:rsidRDefault="00001B53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66A65E0C" w14:textId="77777777" w:rsidR="00001B53" w:rsidRDefault="00001B53" w:rsidP="00AB317E">
      <w:pPr>
        <w:rPr>
          <w:rFonts w:asciiTheme="minorHAnsi" w:hAnsiTheme="minorHAnsi"/>
          <w:b/>
          <w:sz w:val="26"/>
          <w:szCs w:val="26"/>
          <w:lang w:val="de-DE"/>
        </w:rPr>
      </w:pPr>
      <w:r w:rsidRPr="00001B53">
        <w:rPr>
          <w:rFonts w:asciiTheme="minorHAnsi" w:hAnsiTheme="minorHAnsi"/>
          <w:b/>
          <w:sz w:val="26"/>
          <w:szCs w:val="26"/>
          <w:lang w:val="de-DE"/>
        </w:rPr>
        <w:t>OBRAZAC RAS-funkcijski</w:t>
      </w:r>
    </w:p>
    <w:p w14:paraId="1772E23B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D5DAC2E" w14:textId="235FE3BA" w:rsidR="00001B53" w:rsidRPr="00B90654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 xml:space="preserve">Osnovna škola Otona Ivekovića obavlja djelatnost 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osnovnog obrazovanja. Uz osnovno obrazovanje – šifra </w:t>
      </w:r>
      <w:r w:rsidR="00043605" w:rsidRPr="003073DF">
        <w:rPr>
          <w:rFonts w:asciiTheme="minorHAnsi" w:hAnsiTheme="minorHAnsi"/>
          <w:b/>
          <w:bCs/>
          <w:sz w:val="26"/>
          <w:szCs w:val="26"/>
          <w:lang w:val="de-DE"/>
        </w:rPr>
        <w:t>0912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, Osnovna škola Otona Ivekovića provodi i dodatne usluge u obrazovanju na kojima se posebno izdvajaju rashodi vezani za prehranu učenika te usluge namijenjene učenicima – šifra </w:t>
      </w:r>
      <w:r w:rsidR="00043605" w:rsidRPr="003073DF">
        <w:rPr>
          <w:rFonts w:asciiTheme="minorHAnsi" w:hAnsiTheme="minorHAnsi"/>
          <w:b/>
          <w:bCs/>
          <w:sz w:val="26"/>
          <w:szCs w:val="26"/>
          <w:lang w:val="de-DE"/>
        </w:rPr>
        <w:t>096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3073DF">
        <w:rPr>
          <w:rFonts w:asciiTheme="minorHAnsi" w:hAnsiTheme="minorHAnsi"/>
          <w:sz w:val="26"/>
          <w:szCs w:val="26"/>
          <w:lang w:val="de-DE"/>
        </w:rPr>
        <w:t>81.169,86 eur</w:t>
      </w:r>
      <w:r w:rsidR="00043605">
        <w:rPr>
          <w:rFonts w:asciiTheme="minorHAnsi" w:hAnsiTheme="minorHAnsi"/>
          <w:sz w:val="26"/>
          <w:szCs w:val="26"/>
          <w:lang w:val="de-DE"/>
        </w:rPr>
        <w:t>. Sukladno tome, u obrazac su upisani ostvareni rashodi.</w:t>
      </w:r>
      <w:r>
        <w:rPr>
          <w:rFonts w:asciiTheme="minorHAnsi" w:hAnsiTheme="minorHAnsi"/>
          <w:sz w:val="26"/>
          <w:szCs w:val="26"/>
          <w:lang w:val="de-DE"/>
        </w:rPr>
        <w:t xml:space="preserve"> </w:t>
      </w:r>
    </w:p>
    <w:p w14:paraId="7DA323C5" w14:textId="77777777" w:rsidR="002654DB" w:rsidRDefault="002654DB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19ACDAD2" w14:textId="77777777" w:rsidR="003073DF" w:rsidRPr="00B90654" w:rsidRDefault="003073DF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6CC4F9B6" w14:textId="77777777" w:rsidR="003073DF" w:rsidRDefault="00AB317E" w:rsidP="003073DF">
      <w:pPr>
        <w:spacing w:after="100" w:afterAutospacing="1" w:line="360" w:lineRule="auto"/>
        <w:rPr>
          <w:rFonts w:asciiTheme="minorHAnsi" w:hAnsiTheme="minorHAnsi"/>
          <w:b/>
          <w:sz w:val="26"/>
          <w:szCs w:val="26"/>
          <w:lang w:val="de-DE"/>
        </w:rPr>
      </w:pPr>
      <w:r w:rsidRPr="00B90654">
        <w:rPr>
          <w:rFonts w:asciiTheme="minorHAnsi" w:hAnsiTheme="minorHAnsi"/>
          <w:b/>
          <w:sz w:val="26"/>
          <w:szCs w:val="26"/>
          <w:lang w:val="de-DE"/>
        </w:rPr>
        <w:t>OBRAZAC IZVJEŠTAJ O OBVEZAMA</w:t>
      </w:r>
    </w:p>
    <w:p w14:paraId="79CCDFF7" w14:textId="64D57A62" w:rsidR="00AB317E" w:rsidRPr="003073DF" w:rsidRDefault="00AB317E" w:rsidP="003073DF">
      <w:pPr>
        <w:spacing w:line="360" w:lineRule="auto"/>
        <w:rPr>
          <w:rFonts w:asciiTheme="minorHAnsi" w:hAnsiTheme="minorHAnsi"/>
          <w:b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Stanje 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nedospjelih </w:t>
      </w:r>
      <w:r w:rsidRPr="00B90654">
        <w:rPr>
          <w:rFonts w:asciiTheme="minorHAnsi" w:hAnsiTheme="minorHAnsi"/>
          <w:sz w:val="26"/>
          <w:szCs w:val="26"/>
          <w:lang w:val="de-DE"/>
        </w:rPr>
        <w:t>obveza na kraj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u izvještajnog razdoblja 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iznosi </w:t>
      </w:r>
      <w:r w:rsidR="003073DF">
        <w:rPr>
          <w:rFonts w:asciiTheme="minorHAnsi" w:hAnsiTheme="minorHAnsi"/>
          <w:sz w:val="26"/>
          <w:szCs w:val="26"/>
          <w:lang w:val="de-DE"/>
        </w:rPr>
        <w:t>183.981,01 eur</w:t>
      </w:r>
      <w:r w:rsidRPr="00B90654">
        <w:rPr>
          <w:rFonts w:asciiTheme="minorHAnsi" w:hAnsiTheme="minorHAnsi"/>
          <w:sz w:val="26"/>
          <w:szCs w:val="26"/>
          <w:lang w:val="de-DE"/>
        </w:rPr>
        <w:t>, a čine ga obveze za isplatu plaće i ostalih materijalnih pra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va za zaposlene za prosinac 202</w:t>
      </w:r>
      <w:r w:rsidR="001E1F75">
        <w:rPr>
          <w:rFonts w:asciiTheme="minorHAnsi" w:hAnsiTheme="minorHAnsi"/>
          <w:sz w:val="26"/>
          <w:szCs w:val="26"/>
          <w:lang w:val="de-DE"/>
        </w:rPr>
        <w:t>3</w:t>
      </w:r>
      <w:r w:rsidRPr="00B90654">
        <w:rPr>
          <w:rFonts w:asciiTheme="minorHAnsi" w:hAnsiTheme="minorHAnsi"/>
          <w:sz w:val="26"/>
          <w:szCs w:val="26"/>
          <w:lang w:val="de-DE"/>
        </w:rPr>
        <w:t>. godine i obveze po</w:t>
      </w:r>
      <w:r w:rsidR="0041223C" w:rsidRPr="00B90654">
        <w:rPr>
          <w:rFonts w:asciiTheme="minorHAnsi" w:hAnsiTheme="minorHAnsi"/>
          <w:sz w:val="26"/>
          <w:szCs w:val="26"/>
          <w:lang w:val="de-DE"/>
        </w:rPr>
        <w:t xml:space="preserve"> ne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dospjelim</w:t>
      </w:r>
      <w:r w:rsidR="0041223C" w:rsidRPr="00B90654">
        <w:rPr>
          <w:rFonts w:asciiTheme="minorHAnsi" w:hAnsiTheme="minorHAnsi"/>
          <w:sz w:val="26"/>
          <w:szCs w:val="26"/>
          <w:lang w:val="de-DE"/>
        </w:rPr>
        <w:t xml:space="preserve"> računima dobavljač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a koji će biti plaćeni u 202</w:t>
      </w:r>
      <w:r w:rsidR="001E1F75">
        <w:rPr>
          <w:rFonts w:asciiTheme="minorHAnsi" w:hAnsiTheme="minorHAnsi"/>
          <w:sz w:val="26"/>
          <w:szCs w:val="26"/>
          <w:lang w:val="de-DE"/>
        </w:rPr>
        <w:t>4</w:t>
      </w:r>
      <w:r w:rsidRPr="00B90654">
        <w:rPr>
          <w:rFonts w:asciiTheme="minorHAnsi" w:hAnsiTheme="minorHAnsi"/>
          <w:sz w:val="26"/>
          <w:szCs w:val="26"/>
          <w:lang w:val="de-DE"/>
        </w:rPr>
        <w:t>. godini.</w:t>
      </w:r>
    </w:p>
    <w:p w14:paraId="43B90A88" w14:textId="77777777" w:rsidR="00043605" w:rsidRDefault="00BA3BAA" w:rsidP="00E52B28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  <w:lang w:val="de-DE"/>
        </w:rPr>
        <w:t xml:space="preserve"> </w:t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</w:p>
    <w:p w14:paraId="2CD5CA5D" w14:textId="77777777" w:rsidR="00043605" w:rsidRDefault="00043605" w:rsidP="00E52B28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</w:p>
    <w:p w14:paraId="20C12C27" w14:textId="77777777" w:rsidR="00EE3EAF" w:rsidRPr="00B90654" w:rsidRDefault="00BA3BAA" w:rsidP="00043605">
      <w:pPr>
        <w:spacing w:line="360" w:lineRule="auto"/>
        <w:ind w:left="6480" w:firstLine="720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  <w:lang w:val="de-DE"/>
        </w:rPr>
        <w:t>ZAKONSKI PREDSTAVNIK:</w:t>
      </w:r>
    </w:p>
    <w:p w14:paraId="2DC789E5" w14:textId="77777777" w:rsidR="00EE3EAF" w:rsidRPr="00B90654" w:rsidRDefault="00BA3BAA" w:rsidP="00EE3EAF">
      <w:pPr>
        <w:spacing w:line="360" w:lineRule="auto"/>
        <w:ind w:left="7200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</w:rPr>
        <w:t>____________________</w:t>
      </w:r>
    </w:p>
    <w:p w14:paraId="5B01D2BB" w14:textId="77777777" w:rsidR="00BA3BAA" w:rsidRPr="00B90654" w:rsidRDefault="00BA3BAA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</w:rPr>
        <w:t xml:space="preserve">  </w:t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 xml:space="preserve">Biserka </w:t>
      </w:r>
      <w:proofErr w:type="spellStart"/>
      <w:r w:rsidRPr="00B90654">
        <w:rPr>
          <w:rFonts w:asciiTheme="minorHAnsi" w:hAnsiTheme="minorHAnsi" w:cs="Arial"/>
          <w:sz w:val="26"/>
          <w:szCs w:val="26"/>
        </w:rPr>
        <w:t>Šćurić</w:t>
      </w:r>
      <w:proofErr w:type="spellEnd"/>
    </w:p>
    <w:sectPr w:rsidR="00BA3BAA" w:rsidRPr="00B90654" w:rsidSect="00EE3EAF">
      <w:pgSz w:w="12240" w:h="15840"/>
      <w:pgMar w:top="993" w:right="851" w:bottom="709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178"/>
    <w:multiLevelType w:val="hybridMultilevel"/>
    <w:tmpl w:val="5280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9AB"/>
    <w:multiLevelType w:val="hybridMultilevel"/>
    <w:tmpl w:val="E67A5ED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F90"/>
    <w:multiLevelType w:val="hybridMultilevel"/>
    <w:tmpl w:val="D9B4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5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4543FE"/>
    <w:multiLevelType w:val="singleLevel"/>
    <w:tmpl w:val="621AEB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581D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F50E61"/>
    <w:multiLevelType w:val="hybridMultilevel"/>
    <w:tmpl w:val="F732B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97851">
    <w:abstractNumId w:val="5"/>
  </w:num>
  <w:num w:numId="2" w16cid:durableId="2004895735">
    <w:abstractNumId w:val="3"/>
  </w:num>
  <w:num w:numId="3" w16cid:durableId="1361205984">
    <w:abstractNumId w:val="4"/>
  </w:num>
  <w:num w:numId="4" w16cid:durableId="492991163">
    <w:abstractNumId w:val="1"/>
  </w:num>
  <w:num w:numId="5" w16cid:durableId="982736088">
    <w:abstractNumId w:val="0"/>
  </w:num>
  <w:num w:numId="6" w16cid:durableId="734278766">
    <w:abstractNumId w:val="6"/>
  </w:num>
  <w:num w:numId="7" w16cid:durableId="88402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EAB"/>
    <w:rsid w:val="00001B53"/>
    <w:rsid w:val="00043605"/>
    <w:rsid w:val="000C03DA"/>
    <w:rsid w:val="000D5A7F"/>
    <w:rsid w:val="00103A89"/>
    <w:rsid w:val="00125CAA"/>
    <w:rsid w:val="001879F0"/>
    <w:rsid w:val="00187F71"/>
    <w:rsid w:val="001D4C43"/>
    <w:rsid w:val="001D5754"/>
    <w:rsid w:val="001E1F75"/>
    <w:rsid w:val="00203558"/>
    <w:rsid w:val="002654DB"/>
    <w:rsid w:val="002F0B33"/>
    <w:rsid w:val="003073DF"/>
    <w:rsid w:val="0031459A"/>
    <w:rsid w:val="0033766D"/>
    <w:rsid w:val="003B6C94"/>
    <w:rsid w:val="003D1181"/>
    <w:rsid w:val="003F1FBD"/>
    <w:rsid w:val="0041223C"/>
    <w:rsid w:val="00434D16"/>
    <w:rsid w:val="00496330"/>
    <w:rsid w:val="004C17D5"/>
    <w:rsid w:val="004C274F"/>
    <w:rsid w:val="004E4353"/>
    <w:rsid w:val="00500795"/>
    <w:rsid w:val="00522F5C"/>
    <w:rsid w:val="005C6947"/>
    <w:rsid w:val="005E4CB4"/>
    <w:rsid w:val="00621A1F"/>
    <w:rsid w:val="00627EB2"/>
    <w:rsid w:val="00631DBD"/>
    <w:rsid w:val="0063654C"/>
    <w:rsid w:val="00650F1F"/>
    <w:rsid w:val="006C388D"/>
    <w:rsid w:val="006C7E93"/>
    <w:rsid w:val="006E7F9B"/>
    <w:rsid w:val="00733FA0"/>
    <w:rsid w:val="00737C1E"/>
    <w:rsid w:val="00771AFE"/>
    <w:rsid w:val="007A2FED"/>
    <w:rsid w:val="007F06DD"/>
    <w:rsid w:val="0080127B"/>
    <w:rsid w:val="008056DC"/>
    <w:rsid w:val="008B6E0F"/>
    <w:rsid w:val="008C5536"/>
    <w:rsid w:val="008D4E25"/>
    <w:rsid w:val="009166F5"/>
    <w:rsid w:val="00922126"/>
    <w:rsid w:val="0093660D"/>
    <w:rsid w:val="009453B5"/>
    <w:rsid w:val="00962F65"/>
    <w:rsid w:val="0096761E"/>
    <w:rsid w:val="00985B45"/>
    <w:rsid w:val="009B6556"/>
    <w:rsid w:val="009B7199"/>
    <w:rsid w:val="009F54BC"/>
    <w:rsid w:val="00A24919"/>
    <w:rsid w:val="00A36EAB"/>
    <w:rsid w:val="00A41B10"/>
    <w:rsid w:val="00AB317E"/>
    <w:rsid w:val="00AC4ABB"/>
    <w:rsid w:val="00AD63D5"/>
    <w:rsid w:val="00AE38D4"/>
    <w:rsid w:val="00AF4BB8"/>
    <w:rsid w:val="00B145C9"/>
    <w:rsid w:val="00B45638"/>
    <w:rsid w:val="00B643A4"/>
    <w:rsid w:val="00B66C71"/>
    <w:rsid w:val="00B72AA4"/>
    <w:rsid w:val="00B90654"/>
    <w:rsid w:val="00BA3A19"/>
    <w:rsid w:val="00BA3BAA"/>
    <w:rsid w:val="00BB7AA4"/>
    <w:rsid w:val="00C12ED5"/>
    <w:rsid w:val="00C54A1F"/>
    <w:rsid w:val="00C606A0"/>
    <w:rsid w:val="00C61115"/>
    <w:rsid w:val="00C90E43"/>
    <w:rsid w:val="00CA2699"/>
    <w:rsid w:val="00D25B79"/>
    <w:rsid w:val="00D627D7"/>
    <w:rsid w:val="00D82255"/>
    <w:rsid w:val="00E05B4E"/>
    <w:rsid w:val="00E52B28"/>
    <w:rsid w:val="00E657AA"/>
    <w:rsid w:val="00E9622D"/>
    <w:rsid w:val="00ED5C4D"/>
    <w:rsid w:val="00EE3EAF"/>
    <w:rsid w:val="00F47318"/>
    <w:rsid w:val="00F55F4F"/>
    <w:rsid w:val="00F81132"/>
    <w:rsid w:val="00F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6ACA0"/>
  <w15:docId w15:val="{2164C23C-3F17-4D41-9CC1-8AE6C6FF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BB8"/>
    <w:rPr>
      <w:lang w:val="en-US"/>
    </w:rPr>
  </w:style>
  <w:style w:type="paragraph" w:styleId="Heading1">
    <w:name w:val="heading 1"/>
    <w:basedOn w:val="Normal"/>
    <w:next w:val="Normal"/>
    <w:qFormat/>
    <w:rsid w:val="00AF4BB8"/>
    <w:pPr>
      <w:keepNext/>
      <w:outlineLvl w:val="0"/>
    </w:pPr>
    <w:rPr>
      <w:rFonts w:ascii="CRO_Swiss-Normal" w:hAnsi="CRO_Swiss-Normal"/>
      <w:sz w:val="24"/>
    </w:rPr>
  </w:style>
  <w:style w:type="paragraph" w:styleId="Heading2">
    <w:name w:val="heading 2"/>
    <w:basedOn w:val="Normal"/>
    <w:next w:val="Normal"/>
    <w:qFormat/>
    <w:rsid w:val="00AF4BB8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AF4BB8"/>
    <w:pPr>
      <w:keepNext/>
      <w:jc w:val="center"/>
      <w:outlineLvl w:val="2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rsid w:val="00AF4BB8"/>
    <w:pPr>
      <w:keepNext/>
      <w:spacing w:line="360" w:lineRule="auto"/>
      <w:outlineLvl w:val="3"/>
    </w:pPr>
    <w:rPr>
      <w:rFonts w:ascii="Arial" w:hAnsi="Arial"/>
      <w:b/>
      <w:lang w:val="de-DE"/>
    </w:rPr>
  </w:style>
  <w:style w:type="paragraph" w:styleId="Heading5">
    <w:name w:val="heading 5"/>
    <w:basedOn w:val="Normal"/>
    <w:next w:val="Normal"/>
    <w:qFormat/>
    <w:rsid w:val="00AF4BB8"/>
    <w:pPr>
      <w:keepNext/>
      <w:spacing w:line="360" w:lineRule="auto"/>
      <w:ind w:firstLine="720"/>
      <w:outlineLvl w:val="4"/>
    </w:pPr>
    <w:rPr>
      <w:rFonts w:ascii="Arial" w:hAnsi="Arial" w:cs="Arial"/>
      <w:b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4BB8"/>
    <w:pPr>
      <w:spacing w:line="360" w:lineRule="auto"/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8694B-83AF-4FE3-891C-CF656C77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O[ OTONA IVEKOVI]A</vt:lpstr>
      <vt:lpstr>O[ OTONA IVEKOVI]A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O[ OTONA IVEKOVI]A</dc:title>
  <dc:creator>REMONT</dc:creator>
  <cp:lastModifiedBy>Ana Svat</cp:lastModifiedBy>
  <cp:revision>23</cp:revision>
  <cp:lastPrinted>2018-01-29T12:25:00Z</cp:lastPrinted>
  <dcterms:created xsi:type="dcterms:W3CDTF">2020-01-26T13:50:00Z</dcterms:created>
  <dcterms:modified xsi:type="dcterms:W3CDTF">2024-01-29T09:02:00Z</dcterms:modified>
</cp:coreProperties>
</file>